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4DC8E" w14:textId="77777777" w:rsidR="0056278E" w:rsidRPr="00056CE7" w:rsidRDefault="00056CE7" w:rsidP="00056CE7">
      <w:pPr>
        <w:jc w:val="right"/>
        <w:rPr>
          <w:rFonts w:asciiTheme="minorHAnsi" w:hAnsiTheme="minorHAnsi"/>
        </w:rPr>
      </w:pPr>
      <w:bookmarkStart w:id="0" w:name="_GoBack"/>
      <w:bookmarkEnd w:id="0"/>
      <w:r w:rsidRPr="00056CE7">
        <w:rPr>
          <w:rFonts w:asciiTheme="minorHAnsi" w:hAnsiTheme="minorHAnsi"/>
        </w:rPr>
        <w:t>27/07/2019</w:t>
      </w:r>
    </w:p>
    <w:p w14:paraId="1B5E1D9D" w14:textId="77777777" w:rsidR="00056CE7" w:rsidRPr="00056CE7" w:rsidRDefault="00056CE7" w:rsidP="00056CE7">
      <w:pPr>
        <w:pStyle w:val="ListParagraph"/>
        <w:ind w:left="0"/>
      </w:pPr>
    </w:p>
    <w:p w14:paraId="04A2C457" w14:textId="77777777" w:rsidR="00056CE7" w:rsidRPr="00056CE7" w:rsidRDefault="00056CE7" w:rsidP="00056CE7">
      <w:pPr>
        <w:pStyle w:val="ListParagraph"/>
        <w:ind w:left="0"/>
        <w:jc w:val="center"/>
        <w:rPr>
          <w:u w:val="single"/>
        </w:rPr>
      </w:pPr>
      <w:r w:rsidRPr="00056CE7">
        <w:rPr>
          <w:u w:val="single"/>
        </w:rPr>
        <w:t>West Hendon Playing Fields Draft Masterplan.</w:t>
      </w:r>
    </w:p>
    <w:p w14:paraId="7352E8D6" w14:textId="77777777" w:rsidR="00056CE7" w:rsidRPr="00056CE7" w:rsidRDefault="00056CE7" w:rsidP="00056CE7">
      <w:pPr>
        <w:pStyle w:val="ListParagraph"/>
        <w:ind w:left="0"/>
      </w:pPr>
    </w:p>
    <w:p w14:paraId="4EBB5287" w14:textId="77777777" w:rsidR="00056CE7" w:rsidRPr="00056CE7" w:rsidRDefault="00056CE7" w:rsidP="00056CE7">
      <w:pPr>
        <w:pStyle w:val="ListParagraph"/>
        <w:ind w:left="0"/>
      </w:pPr>
      <w:r w:rsidRPr="00056CE7">
        <w:t>The title of this draft masterplan is misleading as the proposals and their impacts extend far beyond the West Hendon playing fields. Some proposals are wholly or in part within the boundary of the Welsh Harp/Brent Reservoir Local Nature Reserve (LNR), Site of Metropolitan importance for Nature Conservation (SMINC) and some fall within the boundaries of the Site of Special Scientific Interest (SSSI). The entire plan area is Metropolitan Open Land (MOL) and within the Impact Risk Zone (IRZ) of the SSSI and therefore proposals should only be approved if it can be shown they will not harm these protected areas, are not inappropriate developments within MOL and will protect the openness of the MOL. We would like to see the LNR and SSSI boundary and IRZ shown on the masterplan in order that the full impact of the proposals can clearly be seen.</w:t>
      </w:r>
    </w:p>
    <w:p w14:paraId="0359D765" w14:textId="77777777" w:rsidR="00056CE7" w:rsidRPr="00056CE7" w:rsidRDefault="00056CE7" w:rsidP="00056CE7">
      <w:pPr>
        <w:pStyle w:val="ListParagraph"/>
        <w:ind w:left="0"/>
      </w:pPr>
    </w:p>
    <w:p w14:paraId="28A8E2B5" w14:textId="77777777" w:rsidR="00056CE7" w:rsidRPr="00056CE7" w:rsidRDefault="00056CE7" w:rsidP="00056CE7">
      <w:pPr>
        <w:pStyle w:val="ListParagraph"/>
        <w:ind w:left="0"/>
      </w:pPr>
      <w:r w:rsidRPr="00056CE7">
        <w:t>The West Hendon playing fields are part of London’s strategic green and blue corridors connecting the Welsh Harp to other green spaces, gardens and designated wildlife sites in the wider landscape. Corridors enable wildlife to move around the urban landscape. The proposals will replace significant areas of green infrastructure with hard landscaping, artificial surfaces, considerable parts of which will be fenced and illuminated which will restrict wildlife movement and result in a considerable loss of habitat and foraging opportunities. As such, many of the proposals would be contrary to the London Plan, Barnet’s Development Management policies, Wildlife and Countryside Act 1981and the aims of the All London Green Grid (ALGG).</w:t>
      </w:r>
    </w:p>
    <w:p w14:paraId="720E0940" w14:textId="77777777" w:rsidR="00056CE7" w:rsidRDefault="00056CE7" w:rsidP="00056CE7">
      <w:pPr>
        <w:rPr>
          <w:rFonts w:asciiTheme="minorHAnsi" w:hAnsiTheme="minorHAnsi"/>
        </w:rPr>
      </w:pPr>
      <w:r w:rsidRPr="00056CE7">
        <w:rPr>
          <w:rFonts w:asciiTheme="minorHAnsi" w:hAnsiTheme="minorHAnsi"/>
        </w:rPr>
        <w:t>We are particularly concerned about the following aspects,</w:t>
      </w:r>
    </w:p>
    <w:p w14:paraId="1F85D1BD" w14:textId="77777777" w:rsidR="00056CE7" w:rsidRPr="00056CE7" w:rsidRDefault="00056CE7" w:rsidP="00056CE7">
      <w:pPr>
        <w:rPr>
          <w:rFonts w:asciiTheme="minorHAnsi" w:hAnsiTheme="minorHAnsi"/>
        </w:rPr>
      </w:pPr>
    </w:p>
    <w:p w14:paraId="6BCC124E" w14:textId="77777777" w:rsidR="00056CE7" w:rsidRPr="00056CE7" w:rsidRDefault="00056CE7" w:rsidP="00056CE7">
      <w:pPr>
        <w:pStyle w:val="ListParagraph"/>
        <w:numPr>
          <w:ilvl w:val="0"/>
          <w:numId w:val="31"/>
        </w:numPr>
      </w:pPr>
      <w:r w:rsidRPr="00056CE7">
        <w:t>Installation of artificial pitches and car parking on existing grass pitches will result in the loss of approximately 2.8 ha (7 acre) of natural grassland.</w:t>
      </w:r>
    </w:p>
    <w:p w14:paraId="0EE72197" w14:textId="77777777" w:rsidR="00056CE7" w:rsidRPr="00056CE7" w:rsidRDefault="00056CE7" w:rsidP="00056CE7">
      <w:pPr>
        <w:pStyle w:val="ListParagraph"/>
        <w:numPr>
          <w:ilvl w:val="0"/>
          <w:numId w:val="31"/>
        </w:numPr>
      </w:pPr>
      <w:r w:rsidRPr="00056CE7">
        <w:t>The proposed fencing around artificial pitches will obstruct the movement and foraging of mammals such as foxes, hedgehogs and badgers harming the openness of the MOL. The council should be aware that there have been regular sighting of badgers in gardens close to the proposal area. Therefore we would recommend that surveys should be conducted in order to understand the impact the proposals may have on wildlife.</w:t>
      </w:r>
    </w:p>
    <w:p w14:paraId="54005D05" w14:textId="77777777" w:rsidR="00056CE7" w:rsidRPr="00056CE7" w:rsidRDefault="00056CE7" w:rsidP="00056CE7">
      <w:pPr>
        <w:pStyle w:val="ListParagraph"/>
        <w:numPr>
          <w:ilvl w:val="0"/>
          <w:numId w:val="30"/>
        </w:numPr>
      </w:pPr>
      <w:r w:rsidRPr="00056CE7">
        <w:t xml:space="preserve">Artificial lighting has been shown to have a significant effect on the behaviour of nocturnal wildlife in particular bats and their prey. The proposed floodlit pitches will illuminate adjacent woodland, hedgerow and trees. Illumination of some foot and cycle paths which pass through </w:t>
      </w:r>
      <w:r w:rsidRPr="00056CE7">
        <w:lastRenderedPageBreak/>
        <w:t>the SSSI close to the water’s edge could effectively result in a significant reduction in foraging area.</w:t>
      </w:r>
    </w:p>
    <w:p w14:paraId="2CFD6761" w14:textId="77777777" w:rsidR="00056CE7" w:rsidRPr="00056CE7" w:rsidRDefault="00056CE7" w:rsidP="00056CE7">
      <w:pPr>
        <w:pStyle w:val="ListParagraph"/>
        <w:numPr>
          <w:ilvl w:val="0"/>
          <w:numId w:val="30"/>
        </w:numPr>
      </w:pPr>
      <w:r w:rsidRPr="00056CE7">
        <w:t>The proposed location of one of the U13/14 football pitches (3) is partly within the LNR and would require the removal of two mature trees and the loss of scrub used annually by whitethroats to breed.</w:t>
      </w:r>
    </w:p>
    <w:p w14:paraId="1073B08F" w14:textId="77777777" w:rsidR="00056CE7" w:rsidRPr="00056CE7" w:rsidRDefault="00056CE7" w:rsidP="00056CE7">
      <w:pPr>
        <w:pStyle w:val="ListParagraph"/>
        <w:numPr>
          <w:ilvl w:val="0"/>
          <w:numId w:val="30"/>
        </w:numPr>
      </w:pPr>
      <w:r w:rsidRPr="00056CE7">
        <w:t>It is proposed to create a high ropes area (9) in woodland within the LNR. This will require the permanent destruction of, and ongoing disturbance to, an area of quiet woodland habitat. This must be relocated or removed from the plan.</w:t>
      </w:r>
    </w:p>
    <w:p w14:paraId="414919E4" w14:textId="77777777" w:rsidR="00056CE7" w:rsidRPr="00056CE7" w:rsidRDefault="00056CE7" w:rsidP="00056CE7">
      <w:pPr>
        <w:pStyle w:val="ListParagraph"/>
        <w:numPr>
          <w:ilvl w:val="0"/>
          <w:numId w:val="30"/>
        </w:numPr>
      </w:pPr>
      <w:r w:rsidRPr="00056CE7">
        <w:t xml:space="preserve">Many additional new foot and cycle routes will result in the loss of significant areas of habitat and increase disturbance within the LNR and the SSSI. Some proposed routes also traverse steep inclines and marshland unsuited to paths. Widening of some existing paths could accommodate anticipated increases in footfall with far less habitat loss and could improve sightlines and therefore increased natural surveillance. </w:t>
      </w:r>
    </w:p>
    <w:p w14:paraId="2C7325A8" w14:textId="77777777" w:rsidR="00056CE7" w:rsidRPr="00056CE7" w:rsidRDefault="00056CE7" w:rsidP="00056CE7">
      <w:pPr>
        <w:pStyle w:val="ListParagraph"/>
        <w:numPr>
          <w:ilvl w:val="0"/>
          <w:numId w:val="30"/>
        </w:numPr>
      </w:pPr>
      <w:r w:rsidRPr="00056CE7">
        <w:t xml:space="preserve">The position of the proposed new bird hides is within a quite area of wet woodland, not adjacent to water as shown on the plan. The area of open water has reduced considerably due to increased silt deposits. The installation and ongoing access to hides in this area are likely to cause unacceptable levels of disturbance to secretive over wintering waterfowl that use this area. We would prefer to see a new hide approximately 70 m NW of the existing public hide and improvements made to the existing hide to increase the field of view and replace its roof. </w:t>
      </w:r>
    </w:p>
    <w:p w14:paraId="5878721A" w14:textId="77777777" w:rsidR="00056CE7" w:rsidRPr="00056CE7" w:rsidRDefault="00056CE7" w:rsidP="00056CE7">
      <w:pPr>
        <w:rPr>
          <w:rFonts w:asciiTheme="minorHAnsi" w:hAnsiTheme="minorHAnsi"/>
        </w:rPr>
      </w:pPr>
      <w:r w:rsidRPr="00056CE7">
        <w:rPr>
          <w:rFonts w:asciiTheme="minorHAnsi" w:hAnsiTheme="minorHAnsi"/>
        </w:rPr>
        <w:t xml:space="preserve">In addition, </w:t>
      </w:r>
    </w:p>
    <w:p w14:paraId="1FBE21A5" w14:textId="77777777" w:rsidR="00056CE7" w:rsidRPr="00056CE7" w:rsidRDefault="00056CE7" w:rsidP="00056CE7">
      <w:pPr>
        <w:pStyle w:val="ListParagraph"/>
        <w:numPr>
          <w:ilvl w:val="0"/>
          <w:numId w:val="32"/>
        </w:numPr>
      </w:pPr>
      <w:r w:rsidRPr="00056CE7">
        <w:t>The proposed location of the coach drop-off (3) is ill considered as tight bends, narrow bridge and weight restrictions in force along Cool Oak Lane make it unsuitable for such vehicles.</w:t>
      </w:r>
    </w:p>
    <w:p w14:paraId="5C1D7462" w14:textId="77777777" w:rsidR="00056CE7" w:rsidRPr="00056CE7" w:rsidRDefault="00056CE7" w:rsidP="00056CE7">
      <w:pPr>
        <w:pStyle w:val="ListParagraph"/>
        <w:numPr>
          <w:ilvl w:val="0"/>
          <w:numId w:val="32"/>
        </w:numPr>
      </w:pPr>
      <w:r w:rsidRPr="00056CE7">
        <w:t>New and existing planting screening car park areas will reduce natural surveillance and is likely to increase the incidence of existing problems of fly-tipping and other anti-social and criminal behaviours in these areas.</w:t>
      </w:r>
    </w:p>
    <w:p w14:paraId="7106AB57" w14:textId="77777777" w:rsidR="00056CE7" w:rsidRPr="00056CE7" w:rsidRDefault="00056CE7" w:rsidP="00056CE7">
      <w:pPr>
        <w:pStyle w:val="ListParagraph"/>
        <w:numPr>
          <w:ilvl w:val="0"/>
          <w:numId w:val="32"/>
        </w:numPr>
      </w:pPr>
      <w:r w:rsidRPr="00056CE7">
        <w:t>New and additional native hedgerow planting would be welcome especially on parts of the Northern and Western boundary of the park as this will provide increased privacy and security for neighbouring properties as well as creating additional foraging, commuting and roosting habitat for a wide range of wildlife.</w:t>
      </w:r>
    </w:p>
    <w:p w14:paraId="27E81D58" w14:textId="77777777" w:rsidR="00056CE7" w:rsidRPr="00056CE7" w:rsidRDefault="00056CE7" w:rsidP="00056CE7">
      <w:pPr>
        <w:pStyle w:val="ListParagraph"/>
        <w:numPr>
          <w:ilvl w:val="0"/>
          <w:numId w:val="32"/>
        </w:numPr>
      </w:pPr>
      <w:r w:rsidRPr="00056CE7">
        <w:t>We would like to see a range of Green Infrastructure incorporated into the design of the new community sports hub (4) such as living roof and walls, rain water harvesting etc., providing new habitats, making the hub more water and energy efficient and visually integrating it into its natural surroundings.</w:t>
      </w:r>
    </w:p>
    <w:p w14:paraId="0EBA92D0" w14:textId="77777777" w:rsidR="003E03B3" w:rsidRPr="00056CE7" w:rsidRDefault="003E03B3" w:rsidP="00394570">
      <w:pPr>
        <w:rPr>
          <w:rFonts w:asciiTheme="minorHAnsi" w:hAnsiTheme="minorHAnsi"/>
        </w:rPr>
      </w:pPr>
    </w:p>
    <w:p w14:paraId="269EE0DF" w14:textId="77777777" w:rsidR="0056278E" w:rsidRPr="00056CE7" w:rsidRDefault="0056278E" w:rsidP="00394570">
      <w:pPr>
        <w:rPr>
          <w:rFonts w:asciiTheme="minorHAnsi" w:hAnsiTheme="minorHAnsi"/>
        </w:rPr>
      </w:pPr>
    </w:p>
    <w:p w14:paraId="3825A467" w14:textId="77777777" w:rsidR="0056278E" w:rsidRPr="00056CE7" w:rsidRDefault="0056278E" w:rsidP="00394570">
      <w:pPr>
        <w:rPr>
          <w:rFonts w:asciiTheme="minorHAnsi" w:hAnsiTheme="minorHAnsi"/>
        </w:rPr>
      </w:pPr>
    </w:p>
    <w:p w14:paraId="1720D1A5" w14:textId="77777777" w:rsidR="0056278E" w:rsidRPr="00056CE7" w:rsidRDefault="0056278E" w:rsidP="00394570">
      <w:pPr>
        <w:rPr>
          <w:rFonts w:asciiTheme="minorHAnsi" w:hAnsiTheme="minorHAnsi"/>
        </w:rPr>
      </w:pPr>
    </w:p>
    <w:sectPr w:rsidR="0056278E" w:rsidRPr="00056CE7" w:rsidSect="00941CD0">
      <w:footerReference w:type="default" r:id="rId7"/>
      <w:headerReference w:type="first" r:id="rId8"/>
      <w:footerReference w:type="first" r:id="rId9"/>
      <w:pgSz w:w="11906" w:h="16838" w:code="9"/>
      <w:pgMar w:top="1418" w:right="851" w:bottom="1418" w:left="851" w:header="680" w:footer="68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A40E0" w14:textId="77777777" w:rsidR="00104C43" w:rsidRDefault="00104C43">
      <w:r>
        <w:separator/>
      </w:r>
    </w:p>
  </w:endnote>
  <w:endnote w:type="continuationSeparator" w:id="0">
    <w:p w14:paraId="201BBA71" w14:textId="77777777" w:rsidR="00104C43" w:rsidRDefault="0010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ill Sans MT">
    <w:altName w:val="Century Gothic"/>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AC036" w14:textId="77777777" w:rsidR="00977340" w:rsidRDefault="00977340">
    <w:pPr>
      <w:pStyle w:val="Footer"/>
      <w:jc w:val="center"/>
      <w:rPr>
        <w:rFonts w:ascii="Arial" w:hAnsi="Arial"/>
        <w:sz w:val="20"/>
      </w:rPr>
    </w:pPr>
    <w:r>
      <w:rPr>
        <w:rFonts w:ascii="Arial" w:hAnsi="Arial"/>
        <w:snapToGrid w:val="0"/>
        <w:sz w:val="20"/>
      </w:rPr>
      <w:t xml:space="preserve">Page </w:t>
    </w:r>
    <w:r w:rsidR="00941CD0">
      <w:rPr>
        <w:rFonts w:ascii="Arial" w:hAnsi="Arial"/>
        <w:snapToGrid w:val="0"/>
        <w:sz w:val="20"/>
      </w:rPr>
      <w:fldChar w:fldCharType="begin"/>
    </w:r>
    <w:r>
      <w:rPr>
        <w:rFonts w:ascii="Arial" w:hAnsi="Arial"/>
        <w:snapToGrid w:val="0"/>
        <w:sz w:val="20"/>
      </w:rPr>
      <w:instrText xml:space="preserve"> PAGE </w:instrText>
    </w:r>
    <w:r w:rsidR="00941CD0">
      <w:rPr>
        <w:rFonts w:ascii="Arial" w:hAnsi="Arial"/>
        <w:snapToGrid w:val="0"/>
        <w:sz w:val="20"/>
      </w:rPr>
      <w:fldChar w:fldCharType="separate"/>
    </w:r>
    <w:r w:rsidR="00056CE7">
      <w:rPr>
        <w:rFonts w:ascii="Arial" w:hAnsi="Arial"/>
        <w:noProof/>
        <w:snapToGrid w:val="0"/>
        <w:sz w:val="20"/>
      </w:rPr>
      <w:t>2</w:t>
    </w:r>
    <w:r w:rsidR="00941CD0">
      <w:rPr>
        <w:rFonts w:ascii="Arial" w:hAnsi="Arial"/>
        <w:snapToGrid w:val="0"/>
        <w:sz w:val="20"/>
      </w:rPr>
      <w:fldChar w:fldCharType="end"/>
    </w:r>
    <w:r>
      <w:rPr>
        <w:rFonts w:ascii="Arial" w:hAnsi="Arial"/>
        <w:snapToGrid w:val="0"/>
        <w:sz w:val="20"/>
      </w:rPr>
      <w:t xml:space="preserve"> of </w:t>
    </w:r>
    <w:r w:rsidR="00941CD0">
      <w:rPr>
        <w:rFonts w:ascii="Arial" w:hAnsi="Arial"/>
        <w:snapToGrid w:val="0"/>
        <w:sz w:val="20"/>
      </w:rPr>
      <w:fldChar w:fldCharType="begin"/>
    </w:r>
    <w:r>
      <w:rPr>
        <w:rFonts w:ascii="Arial" w:hAnsi="Arial"/>
        <w:snapToGrid w:val="0"/>
        <w:sz w:val="20"/>
      </w:rPr>
      <w:instrText xml:space="preserve"> NUMPAGES </w:instrText>
    </w:r>
    <w:r w:rsidR="00941CD0">
      <w:rPr>
        <w:rFonts w:ascii="Arial" w:hAnsi="Arial"/>
        <w:snapToGrid w:val="0"/>
        <w:sz w:val="20"/>
      </w:rPr>
      <w:fldChar w:fldCharType="separate"/>
    </w:r>
    <w:r w:rsidR="00056CE7">
      <w:rPr>
        <w:rFonts w:ascii="Arial" w:hAnsi="Arial"/>
        <w:noProof/>
        <w:snapToGrid w:val="0"/>
        <w:sz w:val="20"/>
      </w:rPr>
      <w:t>2</w:t>
    </w:r>
    <w:r w:rsidR="00941CD0">
      <w:rPr>
        <w:rFonts w:ascii="Arial" w:hAnsi="Arial"/>
        <w:snapToGrid w:val="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10774"/>
    </w:tblGrid>
    <w:tr w:rsidR="00977340" w:rsidRPr="00746B11" w14:paraId="4449ED5C" w14:textId="77777777" w:rsidTr="00746B11">
      <w:trPr>
        <w:jc w:val="right"/>
      </w:trPr>
      <w:tc>
        <w:tcPr>
          <w:tcW w:w="10774" w:type="dxa"/>
        </w:tcPr>
        <w:p w14:paraId="014C878F" w14:textId="77777777" w:rsidR="00977340" w:rsidRPr="00746B11" w:rsidRDefault="00977340" w:rsidP="00746B11">
          <w:pPr>
            <w:jc w:val="right"/>
            <w:rPr>
              <w:rFonts w:ascii="Arial" w:hAnsi="Arial"/>
              <w:color w:val="000000"/>
            </w:rPr>
          </w:pPr>
          <w:r w:rsidRPr="00746B11">
            <w:rPr>
              <w:rFonts w:ascii="Arial" w:hAnsi="Arial"/>
              <w:color w:val="000000"/>
            </w:rPr>
            <w:t xml:space="preserve">Protecting </w:t>
          </w:r>
          <w:r w:rsidRPr="00746B11">
            <w:rPr>
              <w:rFonts w:ascii="Arial" w:hAnsi="Arial"/>
              <w:b/>
              <w:color w:val="000000"/>
            </w:rPr>
            <w:t>London’s wildlife</w:t>
          </w:r>
          <w:r w:rsidR="00746B11">
            <w:rPr>
              <w:rFonts w:ascii="Arial" w:hAnsi="Arial"/>
              <w:color w:val="000000"/>
            </w:rPr>
            <w:t xml:space="preserve"> for </w:t>
          </w:r>
          <w:r w:rsidRPr="00746B11">
            <w:rPr>
              <w:rFonts w:ascii="Arial" w:hAnsi="Arial"/>
              <w:color w:val="000000"/>
            </w:rPr>
            <w:t>the future</w:t>
          </w:r>
        </w:p>
        <w:p w14:paraId="6FF92694" w14:textId="77777777" w:rsidR="00977340" w:rsidRPr="00746B11" w:rsidRDefault="00977340">
          <w:pPr>
            <w:jc w:val="right"/>
            <w:rPr>
              <w:rFonts w:ascii="Arial" w:hAnsi="Arial"/>
              <w:color w:val="000000"/>
              <w:sz w:val="13"/>
            </w:rPr>
          </w:pPr>
          <w:r w:rsidRPr="00746B11">
            <w:rPr>
              <w:rFonts w:ascii="Arial" w:hAnsi="Arial"/>
              <w:color w:val="000000"/>
              <w:sz w:val="13"/>
            </w:rPr>
            <w:t xml:space="preserve">The London Wildlife Trust is a company limited by guarantee registered in </w:t>
          </w:r>
          <w:smartTag w:uri="urn:schemas-microsoft-com:office:smarttags" w:element="place">
            <w:smartTag w:uri="urn:schemas-microsoft-com:office:smarttags" w:element="country-region">
              <w:r w:rsidRPr="00746B11">
                <w:rPr>
                  <w:rFonts w:ascii="Arial" w:hAnsi="Arial"/>
                  <w:color w:val="000000"/>
                  <w:sz w:val="13"/>
                </w:rPr>
                <w:t>England</w:t>
              </w:r>
            </w:smartTag>
          </w:smartTag>
          <w:r w:rsidRPr="00746B11">
            <w:rPr>
              <w:rFonts w:ascii="Arial" w:hAnsi="Arial"/>
              <w:color w:val="000000"/>
              <w:sz w:val="13"/>
            </w:rPr>
            <w:t xml:space="preserve"> and Wales no. 1600379 and registered charity no</w:t>
          </w:r>
          <w:r w:rsidRPr="00746B11">
            <w:rPr>
              <w:rFonts w:ascii="Arial" w:hAnsi="Arial"/>
              <w:color w:val="000000"/>
              <w:sz w:val="13"/>
              <w:szCs w:val="13"/>
            </w:rPr>
            <w:t>. 283895.</w:t>
          </w:r>
        </w:p>
      </w:tc>
    </w:tr>
  </w:tbl>
  <w:p w14:paraId="6323AF85" w14:textId="77777777" w:rsidR="00977340" w:rsidRPr="00746B11" w:rsidRDefault="00977340" w:rsidP="00746B11">
    <w:pPr>
      <w:pStyle w:val="Foo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F7E85" w14:textId="77777777" w:rsidR="00104C43" w:rsidRDefault="00104C43">
      <w:r>
        <w:separator/>
      </w:r>
    </w:p>
  </w:footnote>
  <w:footnote w:type="continuationSeparator" w:id="0">
    <w:p w14:paraId="6746E9EF" w14:textId="77777777" w:rsidR="00104C43" w:rsidRDefault="00104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40" w:type="dxa"/>
      <w:tblLayout w:type="fixed"/>
      <w:tblLook w:val="0000" w:firstRow="0" w:lastRow="0" w:firstColumn="0" w:lastColumn="0" w:noHBand="0" w:noVBand="0"/>
    </w:tblPr>
    <w:tblGrid>
      <w:gridCol w:w="4219"/>
      <w:gridCol w:w="4678"/>
      <w:gridCol w:w="1843"/>
    </w:tblGrid>
    <w:tr w:rsidR="00977340" w14:paraId="158EA2CA" w14:textId="77777777" w:rsidTr="0086729A">
      <w:tc>
        <w:tcPr>
          <w:tcW w:w="4219" w:type="dxa"/>
          <w:vAlign w:val="bottom"/>
        </w:tcPr>
        <w:p w14:paraId="238F97DD" w14:textId="77777777" w:rsidR="00977340" w:rsidRPr="0086729A" w:rsidRDefault="0086729A" w:rsidP="0086729A">
          <w:pPr>
            <w:jc w:val="right"/>
            <w:rPr>
              <w:rFonts w:ascii="Arial" w:hAnsi="Arial"/>
            </w:rPr>
          </w:pPr>
          <w:r w:rsidRPr="0086729A">
            <w:rPr>
              <w:rFonts w:ascii="Arial" w:hAnsi="Arial"/>
              <w:b/>
              <w:noProof/>
              <w:sz w:val="36"/>
            </w:rPr>
            <w:t>Barnet Borough Group</w:t>
          </w:r>
        </w:p>
      </w:tc>
      <w:tc>
        <w:tcPr>
          <w:tcW w:w="4678" w:type="dxa"/>
        </w:tcPr>
        <w:p w14:paraId="56C1D05A" w14:textId="77777777" w:rsidR="0086729A" w:rsidRDefault="0086729A" w:rsidP="0086729A">
          <w:pPr>
            <w:jc w:val="right"/>
            <w:rPr>
              <w:rFonts w:ascii="Arial" w:hAnsi="Arial"/>
              <w:b/>
            </w:rPr>
          </w:pPr>
        </w:p>
        <w:p w14:paraId="6462E914" w14:textId="77777777" w:rsidR="004B4A0F" w:rsidRPr="004B4A0F" w:rsidRDefault="004B4A0F" w:rsidP="000A6B03">
          <w:pPr>
            <w:jc w:val="right"/>
            <w:rPr>
              <w:rFonts w:ascii="Arial" w:hAnsi="Arial"/>
              <w:b/>
            </w:rPr>
          </w:pPr>
        </w:p>
        <w:p w14:paraId="4194A30B" w14:textId="77777777" w:rsidR="004B4A0F" w:rsidRDefault="004B4A0F" w:rsidP="000A6B03">
          <w:pPr>
            <w:jc w:val="right"/>
            <w:rPr>
              <w:rFonts w:ascii="Arial" w:hAnsi="Arial"/>
            </w:rPr>
          </w:pPr>
          <w:r>
            <w:rPr>
              <w:rFonts w:ascii="Arial" w:hAnsi="Arial"/>
            </w:rPr>
            <w:t>Dianne Murphy</w:t>
          </w:r>
        </w:p>
        <w:p w14:paraId="7E3FC3B8" w14:textId="77777777" w:rsidR="000A6B03" w:rsidRDefault="000A6B03" w:rsidP="000A6B03">
          <w:pPr>
            <w:jc w:val="right"/>
            <w:rPr>
              <w:rFonts w:ascii="Arial" w:hAnsi="Arial"/>
            </w:rPr>
          </w:pPr>
          <w:r w:rsidRPr="000A6B03">
            <w:rPr>
              <w:rFonts w:ascii="Arial" w:hAnsi="Arial"/>
            </w:rPr>
            <w:t>99 Lynton Mead</w:t>
          </w:r>
        </w:p>
        <w:p w14:paraId="6F446B2B" w14:textId="77777777" w:rsidR="000A6B03" w:rsidRDefault="000A6B03" w:rsidP="000A6B03">
          <w:pPr>
            <w:jc w:val="right"/>
            <w:rPr>
              <w:rFonts w:ascii="Arial" w:hAnsi="Arial"/>
            </w:rPr>
          </w:pPr>
          <w:r w:rsidRPr="000A6B03">
            <w:rPr>
              <w:rFonts w:ascii="Arial" w:hAnsi="Arial"/>
            </w:rPr>
            <w:t xml:space="preserve">London </w:t>
          </w:r>
        </w:p>
        <w:p w14:paraId="2ED03E3E" w14:textId="77777777" w:rsidR="000A6B03" w:rsidRDefault="000A6B03" w:rsidP="000A6B03">
          <w:pPr>
            <w:jc w:val="right"/>
            <w:rPr>
              <w:rFonts w:ascii="Arial" w:hAnsi="Arial"/>
            </w:rPr>
          </w:pPr>
          <w:r w:rsidRPr="000A6B03">
            <w:rPr>
              <w:rFonts w:ascii="Arial" w:hAnsi="Arial"/>
            </w:rPr>
            <w:t>N20 8DH</w:t>
          </w:r>
        </w:p>
        <w:p w14:paraId="05F0A07A" w14:textId="77777777" w:rsidR="009509C1" w:rsidRPr="000A6B03" w:rsidRDefault="009509C1" w:rsidP="000A6B03">
          <w:pPr>
            <w:jc w:val="right"/>
            <w:rPr>
              <w:rFonts w:ascii="Arial" w:hAnsi="Arial"/>
            </w:rPr>
          </w:pPr>
        </w:p>
        <w:p w14:paraId="7B491486" w14:textId="77777777" w:rsidR="0086729A" w:rsidRPr="000A6B03" w:rsidRDefault="0086729A" w:rsidP="000A6B03">
          <w:pPr>
            <w:jc w:val="right"/>
            <w:rPr>
              <w:rFonts w:ascii="Arial" w:hAnsi="Arial"/>
              <w:b/>
            </w:rPr>
          </w:pPr>
        </w:p>
        <w:p w14:paraId="3DA55F54" w14:textId="77777777" w:rsidR="00977340" w:rsidRDefault="00977340" w:rsidP="0086729A">
          <w:pPr>
            <w:jc w:val="right"/>
            <w:rPr>
              <w:rFonts w:ascii="Gill Sans MT" w:hAnsi="Gill Sans MT"/>
              <w:sz w:val="16"/>
            </w:rPr>
          </w:pPr>
        </w:p>
      </w:tc>
      <w:tc>
        <w:tcPr>
          <w:tcW w:w="1843" w:type="dxa"/>
        </w:tcPr>
        <w:p w14:paraId="0C46DCBB" w14:textId="77777777" w:rsidR="00977340" w:rsidRDefault="00CF36A1" w:rsidP="00746B11">
          <w:pPr>
            <w:jc w:val="right"/>
            <w:rPr>
              <w:rFonts w:ascii="Gill Sans MT" w:hAnsi="Gill Sans MT"/>
            </w:rPr>
          </w:pPr>
          <w:r>
            <w:rPr>
              <w:rFonts w:ascii="Arial" w:hAnsi="Arial"/>
              <w:noProof/>
              <w:lang w:eastAsia="en-GB"/>
            </w:rPr>
            <w:drawing>
              <wp:inline distT="0" distB="0" distL="0" distR="0" wp14:anchorId="4F7FFE83" wp14:editId="7C53D189">
                <wp:extent cx="1066800" cy="1476375"/>
                <wp:effectExtent l="19050" t="0" r="0" b="0"/>
                <wp:docPr id="1" name="Picture 1" descr="LWT_log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T_logo_lo-res"/>
                        <pic:cNvPicPr>
                          <a:picLocks noChangeAspect="1" noChangeArrowheads="1"/>
                        </pic:cNvPicPr>
                      </pic:nvPicPr>
                      <pic:blipFill>
                        <a:blip r:embed="rId1"/>
                        <a:srcRect/>
                        <a:stretch>
                          <a:fillRect/>
                        </a:stretch>
                      </pic:blipFill>
                      <pic:spPr bwMode="auto">
                        <a:xfrm>
                          <a:off x="0" y="0"/>
                          <a:ext cx="1066800" cy="1476375"/>
                        </a:xfrm>
                        <a:prstGeom prst="rect">
                          <a:avLst/>
                        </a:prstGeom>
                        <a:noFill/>
                        <a:ln w="9525">
                          <a:noFill/>
                          <a:miter lim="800000"/>
                          <a:headEnd/>
                          <a:tailEnd/>
                        </a:ln>
                      </pic:spPr>
                    </pic:pic>
                  </a:graphicData>
                </a:graphic>
              </wp:inline>
            </w:drawing>
          </w:r>
        </w:p>
      </w:tc>
    </w:tr>
  </w:tbl>
  <w:p w14:paraId="1C07E358" w14:textId="77777777" w:rsidR="00977340" w:rsidRDefault="00977340">
    <w:pPr>
      <w:pStyle w:val="Header"/>
      <w:rPr>
        <w:rFonts w:ascii="Gill Sans MT" w:hAnsi="Gill Sans M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7088"/>
    <w:multiLevelType w:val="hybridMultilevel"/>
    <w:tmpl w:val="E2A2E4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BE28E6"/>
    <w:multiLevelType w:val="hybridMultilevel"/>
    <w:tmpl w:val="5E648A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DD358D"/>
    <w:multiLevelType w:val="hybridMultilevel"/>
    <w:tmpl w:val="AD7C1E9A"/>
    <w:lvl w:ilvl="0" w:tplc="6E121AD2">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F26D2"/>
    <w:multiLevelType w:val="hybridMultilevel"/>
    <w:tmpl w:val="A3E87A5A"/>
    <w:lvl w:ilvl="0" w:tplc="04090001">
      <w:start w:val="1"/>
      <w:numFmt w:val="bullet"/>
      <w:lvlText w:val=""/>
      <w:lvlJc w:val="left"/>
      <w:pPr>
        <w:tabs>
          <w:tab w:val="num" w:pos="654"/>
        </w:tabs>
        <w:ind w:left="654" w:hanging="360"/>
      </w:pPr>
      <w:rPr>
        <w:rFonts w:ascii="Symbol" w:hAnsi="Symbol" w:hint="default"/>
      </w:rPr>
    </w:lvl>
    <w:lvl w:ilvl="1" w:tplc="04090003" w:tentative="1">
      <w:start w:val="1"/>
      <w:numFmt w:val="bullet"/>
      <w:lvlText w:val="o"/>
      <w:lvlJc w:val="left"/>
      <w:pPr>
        <w:tabs>
          <w:tab w:val="num" w:pos="1374"/>
        </w:tabs>
        <w:ind w:left="1374" w:hanging="360"/>
      </w:pPr>
      <w:rPr>
        <w:rFonts w:ascii="Courier New" w:hAnsi="Courier New" w:cs="Courier New" w:hint="default"/>
      </w:rPr>
    </w:lvl>
    <w:lvl w:ilvl="2" w:tplc="04090005" w:tentative="1">
      <w:start w:val="1"/>
      <w:numFmt w:val="bullet"/>
      <w:lvlText w:val=""/>
      <w:lvlJc w:val="left"/>
      <w:pPr>
        <w:tabs>
          <w:tab w:val="num" w:pos="2094"/>
        </w:tabs>
        <w:ind w:left="2094" w:hanging="360"/>
      </w:pPr>
      <w:rPr>
        <w:rFonts w:ascii="Wingdings" w:hAnsi="Wingdings" w:hint="default"/>
      </w:rPr>
    </w:lvl>
    <w:lvl w:ilvl="3" w:tplc="04090001" w:tentative="1">
      <w:start w:val="1"/>
      <w:numFmt w:val="bullet"/>
      <w:lvlText w:val=""/>
      <w:lvlJc w:val="left"/>
      <w:pPr>
        <w:tabs>
          <w:tab w:val="num" w:pos="2814"/>
        </w:tabs>
        <w:ind w:left="2814" w:hanging="360"/>
      </w:pPr>
      <w:rPr>
        <w:rFonts w:ascii="Symbol" w:hAnsi="Symbol" w:hint="default"/>
      </w:rPr>
    </w:lvl>
    <w:lvl w:ilvl="4" w:tplc="04090003" w:tentative="1">
      <w:start w:val="1"/>
      <w:numFmt w:val="bullet"/>
      <w:lvlText w:val="o"/>
      <w:lvlJc w:val="left"/>
      <w:pPr>
        <w:tabs>
          <w:tab w:val="num" w:pos="3534"/>
        </w:tabs>
        <w:ind w:left="3534" w:hanging="360"/>
      </w:pPr>
      <w:rPr>
        <w:rFonts w:ascii="Courier New" w:hAnsi="Courier New" w:cs="Courier New" w:hint="default"/>
      </w:rPr>
    </w:lvl>
    <w:lvl w:ilvl="5" w:tplc="04090005" w:tentative="1">
      <w:start w:val="1"/>
      <w:numFmt w:val="bullet"/>
      <w:lvlText w:val=""/>
      <w:lvlJc w:val="left"/>
      <w:pPr>
        <w:tabs>
          <w:tab w:val="num" w:pos="4254"/>
        </w:tabs>
        <w:ind w:left="4254" w:hanging="360"/>
      </w:pPr>
      <w:rPr>
        <w:rFonts w:ascii="Wingdings" w:hAnsi="Wingdings" w:hint="default"/>
      </w:rPr>
    </w:lvl>
    <w:lvl w:ilvl="6" w:tplc="04090001" w:tentative="1">
      <w:start w:val="1"/>
      <w:numFmt w:val="bullet"/>
      <w:lvlText w:val=""/>
      <w:lvlJc w:val="left"/>
      <w:pPr>
        <w:tabs>
          <w:tab w:val="num" w:pos="4974"/>
        </w:tabs>
        <w:ind w:left="4974" w:hanging="360"/>
      </w:pPr>
      <w:rPr>
        <w:rFonts w:ascii="Symbol" w:hAnsi="Symbol" w:hint="default"/>
      </w:rPr>
    </w:lvl>
    <w:lvl w:ilvl="7" w:tplc="04090003" w:tentative="1">
      <w:start w:val="1"/>
      <w:numFmt w:val="bullet"/>
      <w:lvlText w:val="o"/>
      <w:lvlJc w:val="left"/>
      <w:pPr>
        <w:tabs>
          <w:tab w:val="num" w:pos="5694"/>
        </w:tabs>
        <w:ind w:left="5694" w:hanging="360"/>
      </w:pPr>
      <w:rPr>
        <w:rFonts w:ascii="Courier New" w:hAnsi="Courier New" w:cs="Courier New" w:hint="default"/>
      </w:rPr>
    </w:lvl>
    <w:lvl w:ilvl="8" w:tplc="04090005" w:tentative="1">
      <w:start w:val="1"/>
      <w:numFmt w:val="bullet"/>
      <w:lvlText w:val=""/>
      <w:lvlJc w:val="left"/>
      <w:pPr>
        <w:tabs>
          <w:tab w:val="num" w:pos="6414"/>
        </w:tabs>
        <w:ind w:left="6414" w:hanging="360"/>
      </w:pPr>
      <w:rPr>
        <w:rFonts w:ascii="Wingdings" w:hAnsi="Wingdings" w:hint="default"/>
      </w:rPr>
    </w:lvl>
  </w:abstractNum>
  <w:abstractNum w:abstractNumId="4" w15:restartNumberingAfterBreak="0">
    <w:nsid w:val="0D9D7E97"/>
    <w:multiLevelType w:val="hybridMultilevel"/>
    <w:tmpl w:val="92DC773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F707B"/>
    <w:multiLevelType w:val="hybridMultilevel"/>
    <w:tmpl w:val="4FE0C6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92179"/>
    <w:multiLevelType w:val="hybridMultilevel"/>
    <w:tmpl w:val="9F0E4F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F5D8C"/>
    <w:multiLevelType w:val="hybridMultilevel"/>
    <w:tmpl w:val="31BE9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2738A8"/>
    <w:multiLevelType w:val="hybridMultilevel"/>
    <w:tmpl w:val="A8D441F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9" w15:restartNumberingAfterBreak="0">
    <w:nsid w:val="21FA3D8E"/>
    <w:multiLevelType w:val="hybridMultilevel"/>
    <w:tmpl w:val="F26CBF18"/>
    <w:lvl w:ilvl="0" w:tplc="6E121AD2">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C2462C"/>
    <w:multiLevelType w:val="hybridMultilevel"/>
    <w:tmpl w:val="15B2C39E"/>
    <w:lvl w:ilvl="0" w:tplc="6E121AD2">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015294"/>
    <w:multiLevelType w:val="hybridMultilevel"/>
    <w:tmpl w:val="75A48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84215A"/>
    <w:multiLevelType w:val="hybridMultilevel"/>
    <w:tmpl w:val="42B80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72709"/>
    <w:multiLevelType w:val="hybridMultilevel"/>
    <w:tmpl w:val="8158AE86"/>
    <w:lvl w:ilvl="0" w:tplc="6E121AD2">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CE27CD"/>
    <w:multiLevelType w:val="hybridMultilevel"/>
    <w:tmpl w:val="17963D7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5445BE"/>
    <w:multiLevelType w:val="hybridMultilevel"/>
    <w:tmpl w:val="09D488B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E210A"/>
    <w:multiLevelType w:val="hybridMultilevel"/>
    <w:tmpl w:val="554CD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824A0"/>
    <w:multiLevelType w:val="hybridMultilevel"/>
    <w:tmpl w:val="7160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8C1272"/>
    <w:multiLevelType w:val="hybridMultilevel"/>
    <w:tmpl w:val="AA82E98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3F97A90"/>
    <w:multiLevelType w:val="hybridMultilevel"/>
    <w:tmpl w:val="57387326"/>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89B2584"/>
    <w:multiLevelType w:val="hybridMultilevel"/>
    <w:tmpl w:val="89FC2AA8"/>
    <w:lvl w:ilvl="0" w:tplc="6E121AD2">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F45658"/>
    <w:multiLevelType w:val="hybridMultilevel"/>
    <w:tmpl w:val="C532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941E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C3658F"/>
    <w:multiLevelType w:val="hybridMultilevel"/>
    <w:tmpl w:val="89CAB646"/>
    <w:lvl w:ilvl="0" w:tplc="6E121AD2">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507825"/>
    <w:multiLevelType w:val="hybridMultilevel"/>
    <w:tmpl w:val="C6A88F00"/>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F23AFB"/>
    <w:multiLevelType w:val="hybridMultilevel"/>
    <w:tmpl w:val="8490FD94"/>
    <w:lvl w:ilvl="0" w:tplc="6E121AD2">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144666E"/>
    <w:multiLevelType w:val="hybridMultilevel"/>
    <w:tmpl w:val="5F525D4E"/>
    <w:lvl w:ilvl="0" w:tplc="6E121AD2">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8E258F"/>
    <w:multiLevelType w:val="hybridMultilevel"/>
    <w:tmpl w:val="BDF8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416D5"/>
    <w:multiLevelType w:val="hybridMultilevel"/>
    <w:tmpl w:val="22D2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423667"/>
    <w:multiLevelType w:val="hybridMultilevel"/>
    <w:tmpl w:val="FBCE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D4D69"/>
    <w:multiLevelType w:val="hybridMultilevel"/>
    <w:tmpl w:val="13D66C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A514B7C"/>
    <w:multiLevelType w:val="hybridMultilevel"/>
    <w:tmpl w:val="0B6EEE12"/>
    <w:lvl w:ilvl="0" w:tplc="6E121AD2">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14"/>
  </w:num>
  <w:num w:numId="3">
    <w:abstractNumId w:val="18"/>
  </w:num>
  <w:num w:numId="4">
    <w:abstractNumId w:val="22"/>
  </w:num>
  <w:num w:numId="5">
    <w:abstractNumId w:val="30"/>
  </w:num>
  <w:num w:numId="6">
    <w:abstractNumId w:val="4"/>
  </w:num>
  <w:num w:numId="7">
    <w:abstractNumId w:val="7"/>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7"/>
  </w:num>
  <w:num w:numId="11">
    <w:abstractNumId w:val="3"/>
  </w:num>
  <w:num w:numId="12">
    <w:abstractNumId w:val="16"/>
  </w:num>
  <w:num w:numId="13">
    <w:abstractNumId w:val="1"/>
  </w:num>
  <w:num w:numId="14">
    <w:abstractNumId w:val="15"/>
  </w:num>
  <w:num w:numId="15">
    <w:abstractNumId w:val="8"/>
  </w:num>
  <w:num w:numId="16">
    <w:abstractNumId w:val="6"/>
  </w:num>
  <w:num w:numId="17">
    <w:abstractNumId w:val="28"/>
  </w:num>
  <w:num w:numId="18">
    <w:abstractNumId w:val="11"/>
  </w:num>
  <w:num w:numId="19">
    <w:abstractNumId w:val="0"/>
  </w:num>
  <w:num w:numId="20">
    <w:abstractNumId w:val="2"/>
  </w:num>
  <w:num w:numId="21">
    <w:abstractNumId w:val="9"/>
  </w:num>
  <w:num w:numId="22">
    <w:abstractNumId w:val="31"/>
  </w:num>
  <w:num w:numId="23">
    <w:abstractNumId w:val="26"/>
  </w:num>
  <w:num w:numId="24">
    <w:abstractNumId w:val="13"/>
  </w:num>
  <w:num w:numId="25">
    <w:abstractNumId w:val="20"/>
  </w:num>
  <w:num w:numId="26">
    <w:abstractNumId w:val="25"/>
  </w:num>
  <w:num w:numId="27">
    <w:abstractNumId w:val="10"/>
  </w:num>
  <w:num w:numId="28">
    <w:abstractNumId w:val="23"/>
  </w:num>
  <w:num w:numId="29">
    <w:abstractNumId w:val="12"/>
  </w:num>
  <w:num w:numId="30">
    <w:abstractNumId w:val="27"/>
  </w:num>
  <w:num w:numId="31">
    <w:abstractNumId w:val="2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3860F70-EA1B-4832-93EC-69F186D1B163}"/>
    <w:docVar w:name="dgnword-eventsink" w:val="11100376"/>
  </w:docVars>
  <w:rsids>
    <w:rsidRoot w:val="00076A9A"/>
    <w:rsid w:val="00014B83"/>
    <w:rsid w:val="000240AD"/>
    <w:rsid w:val="00056CE7"/>
    <w:rsid w:val="00064907"/>
    <w:rsid w:val="00076A9A"/>
    <w:rsid w:val="00080F93"/>
    <w:rsid w:val="0008604B"/>
    <w:rsid w:val="00090739"/>
    <w:rsid w:val="00093BA3"/>
    <w:rsid w:val="000A3014"/>
    <w:rsid w:val="000A6B03"/>
    <w:rsid w:val="000D38CA"/>
    <w:rsid w:val="000E5FD9"/>
    <w:rsid w:val="00104C43"/>
    <w:rsid w:val="0010696A"/>
    <w:rsid w:val="0014186B"/>
    <w:rsid w:val="00143C0F"/>
    <w:rsid w:val="00183E87"/>
    <w:rsid w:val="001C3F00"/>
    <w:rsid w:val="001C5AA9"/>
    <w:rsid w:val="001D553A"/>
    <w:rsid w:val="001D70A5"/>
    <w:rsid w:val="001E6F62"/>
    <w:rsid w:val="001F35B1"/>
    <w:rsid w:val="00217F0A"/>
    <w:rsid w:val="00257DD8"/>
    <w:rsid w:val="00265316"/>
    <w:rsid w:val="002660C3"/>
    <w:rsid w:val="00267EFB"/>
    <w:rsid w:val="002A55E9"/>
    <w:rsid w:val="002C563C"/>
    <w:rsid w:val="002D14BB"/>
    <w:rsid w:val="00313723"/>
    <w:rsid w:val="00317F55"/>
    <w:rsid w:val="00323DD5"/>
    <w:rsid w:val="00367C26"/>
    <w:rsid w:val="00392461"/>
    <w:rsid w:val="00394570"/>
    <w:rsid w:val="003A1C06"/>
    <w:rsid w:val="003B492B"/>
    <w:rsid w:val="003C3F8A"/>
    <w:rsid w:val="003E03B3"/>
    <w:rsid w:val="003F72A2"/>
    <w:rsid w:val="004174E8"/>
    <w:rsid w:val="0042173E"/>
    <w:rsid w:val="00435729"/>
    <w:rsid w:val="00452357"/>
    <w:rsid w:val="004718AA"/>
    <w:rsid w:val="004960A1"/>
    <w:rsid w:val="004A3753"/>
    <w:rsid w:val="004A4540"/>
    <w:rsid w:val="004B4A0F"/>
    <w:rsid w:val="004E2589"/>
    <w:rsid w:val="004F6E90"/>
    <w:rsid w:val="00502869"/>
    <w:rsid w:val="00512ED3"/>
    <w:rsid w:val="00556345"/>
    <w:rsid w:val="0056278E"/>
    <w:rsid w:val="00577659"/>
    <w:rsid w:val="00580761"/>
    <w:rsid w:val="005C3B45"/>
    <w:rsid w:val="005D5B45"/>
    <w:rsid w:val="005D62E1"/>
    <w:rsid w:val="005E289F"/>
    <w:rsid w:val="005F4611"/>
    <w:rsid w:val="00615860"/>
    <w:rsid w:val="00642D28"/>
    <w:rsid w:val="00672903"/>
    <w:rsid w:val="00677F1A"/>
    <w:rsid w:val="006829F5"/>
    <w:rsid w:val="0068643C"/>
    <w:rsid w:val="006E5B97"/>
    <w:rsid w:val="00703505"/>
    <w:rsid w:val="00746B11"/>
    <w:rsid w:val="0075470B"/>
    <w:rsid w:val="00766E28"/>
    <w:rsid w:val="00770411"/>
    <w:rsid w:val="007753AE"/>
    <w:rsid w:val="00796CAB"/>
    <w:rsid w:val="007B682D"/>
    <w:rsid w:val="007C11CA"/>
    <w:rsid w:val="007C1F9F"/>
    <w:rsid w:val="007D4198"/>
    <w:rsid w:val="008000FD"/>
    <w:rsid w:val="0080091D"/>
    <w:rsid w:val="008451EE"/>
    <w:rsid w:val="0086489F"/>
    <w:rsid w:val="0086729A"/>
    <w:rsid w:val="008925DD"/>
    <w:rsid w:val="008A436D"/>
    <w:rsid w:val="008D520F"/>
    <w:rsid w:val="0091250A"/>
    <w:rsid w:val="009415BF"/>
    <w:rsid w:val="00941CD0"/>
    <w:rsid w:val="009502F4"/>
    <w:rsid w:val="009509C1"/>
    <w:rsid w:val="00977340"/>
    <w:rsid w:val="00994D72"/>
    <w:rsid w:val="009A494F"/>
    <w:rsid w:val="009A5048"/>
    <w:rsid w:val="009C56B1"/>
    <w:rsid w:val="00A014C1"/>
    <w:rsid w:val="00A2212F"/>
    <w:rsid w:val="00A31611"/>
    <w:rsid w:val="00A34ABB"/>
    <w:rsid w:val="00A65F4E"/>
    <w:rsid w:val="00A90FD7"/>
    <w:rsid w:val="00AD0E7C"/>
    <w:rsid w:val="00AF0A51"/>
    <w:rsid w:val="00AF428D"/>
    <w:rsid w:val="00AF461C"/>
    <w:rsid w:val="00B41387"/>
    <w:rsid w:val="00B44F7A"/>
    <w:rsid w:val="00B63493"/>
    <w:rsid w:val="00BD67D8"/>
    <w:rsid w:val="00BE00D5"/>
    <w:rsid w:val="00BE4A23"/>
    <w:rsid w:val="00C12945"/>
    <w:rsid w:val="00C2562F"/>
    <w:rsid w:val="00C31F2C"/>
    <w:rsid w:val="00C364AA"/>
    <w:rsid w:val="00C5464E"/>
    <w:rsid w:val="00C64BF3"/>
    <w:rsid w:val="00C66F7D"/>
    <w:rsid w:val="00C71C03"/>
    <w:rsid w:val="00C806D9"/>
    <w:rsid w:val="00CB5717"/>
    <w:rsid w:val="00CF1425"/>
    <w:rsid w:val="00CF36A1"/>
    <w:rsid w:val="00D14E2F"/>
    <w:rsid w:val="00D20041"/>
    <w:rsid w:val="00D462ED"/>
    <w:rsid w:val="00D93D47"/>
    <w:rsid w:val="00D941E7"/>
    <w:rsid w:val="00DB3901"/>
    <w:rsid w:val="00DC4E24"/>
    <w:rsid w:val="00DF3B34"/>
    <w:rsid w:val="00E24E30"/>
    <w:rsid w:val="00E25198"/>
    <w:rsid w:val="00E34B80"/>
    <w:rsid w:val="00E3551B"/>
    <w:rsid w:val="00E37746"/>
    <w:rsid w:val="00E42CBE"/>
    <w:rsid w:val="00E57578"/>
    <w:rsid w:val="00E747CD"/>
    <w:rsid w:val="00EA04F4"/>
    <w:rsid w:val="00EB379F"/>
    <w:rsid w:val="00EB5F6C"/>
    <w:rsid w:val="00ED13A9"/>
    <w:rsid w:val="00EE234C"/>
    <w:rsid w:val="00EF7648"/>
    <w:rsid w:val="00F21381"/>
    <w:rsid w:val="00F2644D"/>
    <w:rsid w:val="00F3752E"/>
    <w:rsid w:val="00F4340E"/>
    <w:rsid w:val="00F467D3"/>
    <w:rsid w:val="00F5286F"/>
    <w:rsid w:val="00F615E7"/>
    <w:rsid w:val="00F71BF5"/>
    <w:rsid w:val="00FA3C2B"/>
    <w:rsid w:val="00FC4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D9A90CF"/>
  <w15:docId w15:val="{6BCEACFD-3A75-4FB6-A859-0162FE4C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CD0"/>
    <w:rPr>
      <w:rFonts w:ascii="Arial (W1)" w:hAnsi="Arial (W1)" w:cs="Arial"/>
      <w:sz w:val="24"/>
      <w:szCs w:val="24"/>
      <w:lang w:eastAsia="en-US"/>
    </w:rPr>
  </w:style>
  <w:style w:type="paragraph" w:styleId="Heading1">
    <w:name w:val="heading 1"/>
    <w:basedOn w:val="Normal"/>
    <w:next w:val="Normal"/>
    <w:qFormat/>
    <w:rsid w:val="00941CD0"/>
    <w:pPr>
      <w:keepNext/>
      <w:outlineLvl w:val="0"/>
    </w:pPr>
    <w:rPr>
      <w:rFonts w:ascii="Gill Sans" w:hAnsi="Gill Sans" w:cs="Times New Roman"/>
      <w:b/>
      <w:sz w:val="20"/>
      <w:szCs w:val="20"/>
    </w:rPr>
  </w:style>
  <w:style w:type="paragraph" w:styleId="Heading4">
    <w:name w:val="heading 4"/>
    <w:basedOn w:val="Normal"/>
    <w:next w:val="Normal"/>
    <w:qFormat/>
    <w:rsid w:val="00941CD0"/>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CD0"/>
    <w:pPr>
      <w:tabs>
        <w:tab w:val="center" w:pos="4153"/>
        <w:tab w:val="right" w:pos="8306"/>
      </w:tabs>
    </w:pPr>
  </w:style>
  <w:style w:type="paragraph" w:styleId="Footer">
    <w:name w:val="footer"/>
    <w:basedOn w:val="Normal"/>
    <w:rsid w:val="00941CD0"/>
    <w:pPr>
      <w:tabs>
        <w:tab w:val="center" w:pos="4153"/>
        <w:tab w:val="right" w:pos="8306"/>
      </w:tabs>
    </w:pPr>
  </w:style>
  <w:style w:type="character" w:styleId="PageNumber">
    <w:name w:val="page number"/>
    <w:basedOn w:val="DefaultParagraphFont"/>
    <w:rsid w:val="00941CD0"/>
  </w:style>
  <w:style w:type="paragraph" w:styleId="BodyText3">
    <w:name w:val="Body Text 3"/>
    <w:basedOn w:val="Normal"/>
    <w:rsid w:val="00941CD0"/>
    <w:pPr>
      <w:ind w:right="-2"/>
    </w:pPr>
    <w:rPr>
      <w:rFonts w:ascii="Gill Sans" w:hAnsi="Gill Sans" w:cs="Times New Roman"/>
      <w:sz w:val="20"/>
      <w:szCs w:val="20"/>
    </w:rPr>
  </w:style>
  <w:style w:type="character" w:styleId="Hyperlink">
    <w:name w:val="Hyperlink"/>
    <w:basedOn w:val="DefaultParagraphFont"/>
    <w:rsid w:val="00941CD0"/>
    <w:rPr>
      <w:color w:val="0000FF"/>
      <w:u w:val="single"/>
    </w:rPr>
  </w:style>
  <w:style w:type="paragraph" w:styleId="FootnoteText">
    <w:name w:val="footnote text"/>
    <w:basedOn w:val="Normal"/>
    <w:semiHidden/>
    <w:rsid w:val="008A436D"/>
    <w:rPr>
      <w:rFonts w:ascii="Times New Roman" w:hAnsi="Times New Roman" w:cs="Times New Roman"/>
      <w:sz w:val="20"/>
      <w:szCs w:val="20"/>
      <w:lang w:val="en-US"/>
    </w:rPr>
  </w:style>
  <w:style w:type="character" w:styleId="FootnoteReference">
    <w:name w:val="footnote reference"/>
    <w:basedOn w:val="DefaultParagraphFont"/>
    <w:semiHidden/>
    <w:rsid w:val="008A436D"/>
    <w:rPr>
      <w:vertAlign w:val="superscript"/>
    </w:rPr>
  </w:style>
  <w:style w:type="paragraph" w:styleId="NormalWeb">
    <w:name w:val="Normal (Web)"/>
    <w:basedOn w:val="Normal"/>
    <w:rsid w:val="00317F55"/>
    <w:pPr>
      <w:spacing w:before="100" w:beforeAutospacing="1" w:after="100" w:afterAutospacing="1"/>
    </w:pPr>
    <w:rPr>
      <w:rFonts w:ascii="Times New Roman" w:hAnsi="Times New Roman" w:cs="Times New Roman"/>
      <w:lang w:val="en-US"/>
    </w:rPr>
  </w:style>
  <w:style w:type="table" w:styleId="TableGrid">
    <w:name w:val="Table Grid"/>
    <w:basedOn w:val="TableNormal"/>
    <w:rsid w:val="00317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7F0A"/>
    <w:rPr>
      <w:rFonts w:ascii="Tahoma" w:hAnsi="Tahoma" w:cs="Tahoma"/>
      <w:sz w:val="16"/>
      <w:szCs w:val="16"/>
    </w:rPr>
  </w:style>
  <w:style w:type="paragraph" w:styleId="ListParagraph">
    <w:name w:val="List Paragraph"/>
    <w:basedOn w:val="Normal"/>
    <w:uiPriority w:val="34"/>
    <w:qFormat/>
    <w:rsid w:val="00056CE7"/>
    <w:pPr>
      <w:spacing w:after="200" w:line="276" w:lineRule="auto"/>
      <w:ind w:left="720"/>
      <w:contextualSpacing/>
    </w:pPr>
    <w:rPr>
      <w:rFonts w:asciiTheme="minorHAnsi" w:eastAsiaTheme="minorHAnsi" w:hAnsiTheme="minorHAnsi" w:cstheme="minorBidi"/>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202052">
      <w:bodyDiv w:val="1"/>
      <w:marLeft w:val="0"/>
      <w:marRight w:val="0"/>
      <w:marTop w:val="0"/>
      <w:marBottom w:val="0"/>
      <w:divBdr>
        <w:top w:val="none" w:sz="0" w:space="0" w:color="auto"/>
        <w:left w:val="none" w:sz="0" w:space="0" w:color="auto"/>
        <w:bottom w:val="none" w:sz="0" w:space="0" w:color="auto"/>
        <w:right w:val="none" w:sz="0" w:space="0" w:color="auto"/>
      </w:divBdr>
      <w:divsChild>
        <w:div w:id="981420488">
          <w:marLeft w:val="0"/>
          <w:marRight w:val="0"/>
          <w:marTop w:val="0"/>
          <w:marBottom w:val="0"/>
          <w:divBdr>
            <w:top w:val="none" w:sz="0" w:space="0" w:color="auto"/>
            <w:left w:val="none" w:sz="0" w:space="0" w:color="auto"/>
            <w:bottom w:val="none" w:sz="0" w:space="0" w:color="auto"/>
            <w:right w:val="none" w:sz="0" w:space="0" w:color="auto"/>
          </w:divBdr>
          <w:divsChild>
            <w:div w:id="1701011080">
              <w:marLeft w:val="0"/>
              <w:marRight w:val="0"/>
              <w:marTop w:val="0"/>
              <w:marBottom w:val="0"/>
              <w:divBdr>
                <w:top w:val="none" w:sz="0" w:space="0" w:color="auto"/>
                <w:left w:val="none" w:sz="0" w:space="0" w:color="auto"/>
                <w:bottom w:val="none" w:sz="0" w:space="0" w:color="auto"/>
                <w:right w:val="none" w:sz="0" w:space="0" w:color="auto"/>
              </w:divBdr>
              <w:divsChild>
                <w:div w:id="1355495354">
                  <w:marLeft w:val="0"/>
                  <w:marRight w:val="0"/>
                  <w:marTop w:val="0"/>
                  <w:marBottom w:val="0"/>
                  <w:divBdr>
                    <w:top w:val="none" w:sz="0" w:space="0" w:color="auto"/>
                    <w:left w:val="none" w:sz="0" w:space="0" w:color="auto"/>
                    <w:bottom w:val="none" w:sz="0" w:space="0" w:color="auto"/>
                    <w:right w:val="none" w:sz="0" w:space="0" w:color="auto"/>
                  </w:divBdr>
                  <w:divsChild>
                    <w:div w:id="1940331124">
                      <w:marLeft w:val="0"/>
                      <w:marRight w:val="0"/>
                      <w:marTop w:val="0"/>
                      <w:marBottom w:val="0"/>
                      <w:divBdr>
                        <w:top w:val="none" w:sz="0" w:space="0" w:color="auto"/>
                        <w:left w:val="none" w:sz="0" w:space="0" w:color="auto"/>
                        <w:bottom w:val="none" w:sz="0" w:space="0" w:color="auto"/>
                        <w:right w:val="none" w:sz="0" w:space="0" w:color="auto"/>
                      </w:divBdr>
                      <w:divsChild>
                        <w:div w:id="262105832">
                          <w:marLeft w:val="0"/>
                          <w:marRight w:val="0"/>
                          <w:marTop w:val="0"/>
                          <w:marBottom w:val="0"/>
                          <w:divBdr>
                            <w:top w:val="none" w:sz="0" w:space="0" w:color="auto"/>
                            <w:left w:val="none" w:sz="0" w:space="0" w:color="auto"/>
                            <w:bottom w:val="none" w:sz="0" w:space="0" w:color="auto"/>
                            <w:right w:val="none" w:sz="0" w:space="0" w:color="auto"/>
                          </w:divBdr>
                          <w:divsChild>
                            <w:div w:id="2077244357">
                              <w:marLeft w:val="0"/>
                              <w:marRight w:val="0"/>
                              <w:marTop w:val="0"/>
                              <w:marBottom w:val="0"/>
                              <w:divBdr>
                                <w:top w:val="none" w:sz="0" w:space="0" w:color="auto"/>
                                <w:left w:val="none" w:sz="0" w:space="0" w:color="auto"/>
                                <w:bottom w:val="none" w:sz="0" w:space="0" w:color="auto"/>
                                <w:right w:val="none" w:sz="0" w:space="0" w:color="auto"/>
                              </w:divBdr>
                              <w:divsChild>
                                <w:div w:id="14187839">
                                  <w:marLeft w:val="0"/>
                                  <w:marRight w:val="0"/>
                                  <w:marTop w:val="0"/>
                                  <w:marBottom w:val="0"/>
                                  <w:divBdr>
                                    <w:top w:val="none" w:sz="0" w:space="0" w:color="auto"/>
                                    <w:left w:val="none" w:sz="0" w:space="0" w:color="auto"/>
                                    <w:bottom w:val="none" w:sz="0" w:space="0" w:color="auto"/>
                                    <w:right w:val="none" w:sz="0" w:space="0" w:color="auto"/>
                                  </w:divBdr>
                                  <w:divsChild>
                                    <w:div w:id="899633184">
                                      <w:marLeft w:val="0"/>
                                      <w:marRight w:val="0"/>
                                      <w:marTop w:val="0"/>
                                      <w:marBottom w:val="0"/>
                                      <w:divBdr>
                                        <w:top w:val="none" w:sz="0" w:space="0" w:color="auto"/>
                                        <w:left w:val="none" w:sz="0" w:space="0" w:color="auto"/>
                                        <w:bottom w:val="none" w:sz="0" w:space="0" w:color="auto"/>
                                        <w:right w:val="none" w:sz="0" w:space="0" w:color="auto"/>
                                      </w:divBdr>
                                      <w:divsChild>
                                        <w:div w:id="1912153576">
                                          <w:marLeft w:val="0"/>
                                          <w:marRight w:val="0"/>
                                          <w:marTop w:val="0"/>
                                          <w:marBottom w:val="0"/>
                                          <w:divBdr>
                                            <w:top w:val="none" w:sz="0" w:space="0" w:color="auto"/>
                                            <w:left w:val="none" w:sz="0" w:space="0" w:color="auto"/>
                                            <w:bottom w:val="none" w:sz="0" w:space="0" w:color="auto"/>
                                            <w:right w:val="none" w:sz="0" w:space="0" w:color="auto"/>
                                          </w:divBdr>
                                          <w:divsChild>
                                            <w:div w:id="1610350915">
                                              <w:marLeft w:val="0"/>
                                              <w:marRight w:val="0"/>
                                              <w:marTop w:val="0"/>
                                              <w:marBottom w:val="0"/>
                                              <w:divBdr>
                                                <w:top w:val="none" w:sz="0" w:space="0" w:color="auto"/>
                                                <w:left w:val="none" w:sz="0" w:space="0" w:color="auto"/>
                                                <w:bottom w:val="none" w:sz="0" w:space="0" w:color="auto"/>
                                                <w:right w:val="none" w:sz="0" w:space="0" w:color="auto"/>
                                              </w:divBdr>
                                              <w:divsChild>
                                                <w:div w:id="331613817">
                                                  <w:marLeft w:val="0"/>
                                                  <w:marRight w:val="0"/>
                                                  <w:marTop w:val="0"/>
                                                  <w:marBottom w:val="0"/>
                                                  <w:divBdr>
                                                    <w:top w:val="none" w:sz="0" w:space="0" w:color="auto"/>
                                                    <w:left w:val="none" w:sz="0" w:space="0" w:color="auto"/>
                                                    <w:bottom w:val="none" w:sz="0" w:space="0" w:color="auto"/>
                                                    <w:right w:val="none" w:sz="0" w:space="0" w:color="auto"/>
                                                  </w:divBdr>
                                                  <w:divsChild>
                                                    <w:div w:id="1263564712">
                                                      <w:marLeft w:val="0"/>
                                                      <w:marRight w:val="0"/>
                                                      <w:marTop w:val="0"/>
                                                      <w:marBottom w:val="0"/>
                                                      <w:divBdr>
                                                        <w:top w:val="none" w:sz="0" w:space="0" w:color="auto"/>
                                                        <w:left w:val="none" w:sz="0" w:space="0" w:color="auto"/>
                                                        <w:bottom w:val="none" w:sz="0" w:space="0" w:color="auto"/>
                                                        <w:right w:val="none" w:sz="0" w:space="0" w:color="auto"/>
                                                      </w:divBdr>
                                                      <w:divsChild>
                                                        <w:div w:id="1081484723">
                                                          <w:marLeft w:val="0"/>
                                                          <w:marRight w:val="0"/>
                                                          <w:marTop w:val="0"/>
                                                          <w:marBottom w:val="0"/>
                                                          <w:divBdr>
                                                            <w:top w:val="none" w:sz="0" w:space="0" w:color="auto"/>
                                                            <w:left w:val="none" w:sz="0" w:space="0" w:color="auto"/>
                                                            <w:bottom w:val="none" w:sz="0" w:space="0" w:color="auto"/>
                                                            <w:right w:val="none" w:sz="0" w:space="0" w:color="auto"/>
                                                          </w:divBdr>
                                                          <w:divsChild>
                                                            <w:div w:id="18622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692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ne\AppData\Roaming\Microsoft\Templates\LWTnewD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LWTnewDM</Template>
  <TotalTime>1</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Thursday, 10 December 1998</vt:lpstr>
    </vt:vector>
  </TitlesOfParts>
  <Company>LWT</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10 December 1998</dc:title>
  <dc:creator>Dianne</dc:creator>
  <cp:lastModifiedBy>Anna Lunn</cp:lastModifiedBy>
  <cp:revision>2</cp:revision>
  <cp:lastPrinted>2008-09-24T12:49:00Z</cp:lastPrinted>
  <dcterms:created xsi:type="dcterms:W3CDTF">2019-07-29T12:01:00Z</dcterms:created>
  <dcterms:modified xsi:type="dcterms:W3CDTF">2019-07-29T12:01:00Z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-1117108480</vt:i4>
  </property>
  <property fmtid="{D5CDD505-2E9C-101B-9397-08002B2CF9AE}" pid="3" name="_NewReviewCycle">
    <vt:lpwstr/>
  </property>
  <property fmtid="{D5CDD505-2E9C-101B-9397-08002B2CF9AE}" pid="4" name="_EmailSubject">
    <vt:lpwstr>Barnet's Open Data Portal - information to upload</vt:lpwstr>
  </property>
  <property fmtid="{D5CDD505-2E9C-101B-9397-08002B2CF9AE}" pid="5" name="_AuthorEmail">
    <vt:lpwstr>nicola.cross@barnet.gov.uk</vt:lpwstr>
  </property>
  <property fmtid="{D5CDD505-2E9C-101B-9397-08002B2CF9AE}" pid="6" name="_AuthorEmailDisplayName">
    <vt:lpwstr>Cross, Nicola</vt:lpwstr>
  </property>
</Properties>
</file>